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2FC" w:rsidRPr="00B628BC" w:rsidRDefault="00A942FC" w:rsidP="00A942FC">
      <w:pPr>
        <w:pStyle w:val="NormalWeb"/>
        <w:rPr>
          <w:rFonts w:asciiTheme="majorBidi" w:hAnsiTheme="majorBidi" w:cstheme="majorBidi"/>
          <w:caps/>
          <w:color w:val="000000"/>
          <w:lang w:val="pl-PL"/>
        </w:rPr>
      </w:pPr>
      <w:r w:rsidRPr="00B628BC">
        <w:rPr>
          <w:rFonts w:asciiTheme="majorBidi" w:hAnsiTheme="majorBidi" w:cstheme="majorBidi"/>
          <w:b/>
          <w:bCs/>
          <w:caps/>
          <w:color w:val="000000"/>
          <w:lang w:val="pl-PL"/>
        </w:rPr>
        <w:t>Kilka uwag o bezkontekstowym kolorowaniu cyfrowych obrazów monochromatycznych</w:t>
      </w:r>
    </w:p>
    <w:p w:rsidR="00A942FC" w:rsidRDefault="00A942FC" w:rsidP="00CD3CA7">
      <w:pPr>
        <w:rPr>
          <w:rFonts w:asciiTheme="majorBidi" w:hAnsiTheme="majorBidi" w:cstheme="majorBidi"/>
          <w:sz w:val="24"/>
          <w:szCs w:val="24"/>
          <w:lang w:val="pl-PL"/>
        </w:rPr>
      </w:pPr>
      <w:r w:rsidRPr="00B628BC">
        <w:rPr>
          <w:rFonts w:asciiTheme="majorBidi" w:hAnsiTheme="majorBidi" w:cstheme="majorBidi"/>
          <w:sz w:val="24"/>
          <w:szCs w:val="24"/>
          <w:u w:val="single"/>
          <w:lang w:val="pl-PL"/>
        </w:rPr>
        <w:t>Streszczenie</w:t>
      </w:r>
      <w:r>
        <w:rPr>
          <w:rFonts w:asciiTheme="majorBidi" w:hAnsiTheme="majorBidi" w:cstheme="majorBidi"/>
          <w:sz w:val="24"/>
          <w:szCs w:val="24"/>
          <w:lang w:val="pl-PL"/>
        </w:rPr>
        <w:t>:</w:t>
      </w:r>
    </w:p>
    <w:p w:rsidR="00087F0A" w:rsidRPr="00087F0A" w:rsidRDefault="00087F0A" w:rsidP="00CD3CA7">
      <w:pPr>
        <w:rPr>
          <w:rFonts w:asciiTheme="majorBidi" w:hAnsiTheme="majorBidi" w:cstheme="majorBidi"/>
          <w:sz w:val="24"/>
          <w:szCs w:val="24"/>
          <w:lang w:val="pl-PL"/>
        </w:rPr>
      </w:pPr>
      <w:r>
        <w:rPr>
          <w:rFonts w:asciiTheme="majorBidi" w:hAnsiTheme="majorBidi" w:cstheme="majorBidi"/>
          <w:sz w:val="24"/>
          <w:szCs w:val="24"/>
          <w:lang w:val="pl-PL"/>
        </w:rPr>
        <w:t>Podstawowe zastosowania kolorowania obrazów monochromatycznych to:</w:t>
      </w:r>
      <w:bookmarkStart w:id="0" w:name="_GoBack"/>
      <w:bookmarkEnd w:id="0"/>
    </w:p>
    <w:p w:rsidR="00277586" w:rsidRDefault="00087F0A" w:rsidP="00087F0A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pl-PL"/>
        </w:rPr>
      </w:pPr>
      <w:r>
        <w:rPr>
          <w:rFonts w:asciiTheme="majorBidi" w:hAnsiTheme="majorBidi" w:cstheme="majorBidi"/>
          <w:sz w:val="24"/>
          <w:szCs w:val="24"/>
          <w:lang w:val="pl-PL"/>
        </w:rPr>
        <w:t>Pseudo-kolorowanie, czyli b</w:t>
      </w:r>
      <w:r w:rsidR="00BF033D" w:rsidRPr="00087F0A">
        <w:rPr>
          <w:rFonts w:asciiTheme="majorBidi" w:hAnsiTheme="majorBidi" w:cstheme="majorBidi"/>
          <w:sz w:val="24"/>
          <w:szCs w:val="24"/>
          <w:lang w:val="pl-PL"/>
        </w:rPr>
        <w:t>arwna wizualizacja dwuwymiarowych danych skalarnych (np. obrazy w podczerwieni, obrazy MRI, USG, itp.).</w:t>
      </w:r>
    </w:p>
    <w:p w:rsidR="00277586" w:rsidRPr="00CD3CA7" w:rsidRDefault="00CD3CA7" w:rsidP="00CD3CA7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pl-PL"/>
        </w:rPr>
      </w:pPr>
      <w:r>
        <w:rPr>
          <w:rFonts w:asciiTheme="majorBidi" w:hAnsiTheme="majorBidi" w:cstheme="majorBidi"/>
          <w:sz w:val="24"/>
          <w:szCs w:val="24"/>
          <w:lang w:val="pl-PL"/>
        </w:rPr>
        <w:t>Rekonstrukcja barw, czyli o</w:t>
      </w:r>
      <w:r w:rsidR="00BF033D" w:rsidRPr="00CD3CA7">
        <w:rPr>
          <w:rFonts w:asciiTheme="majorBidi" w:hAnsiTheme="majorBidi" w:cstheme="majorBidi"/>
          <w:sz w:val="24"/>
          <w:szCs w:val="24"/>
          <w:lang w:val="pl-PL"/>
        </w:rPr>
        <w:t xml:space="preserve">dtwarzanie na podstawie obrazu monochromatycznego </w:t>
      </w:r>
      <w:r>
        <w:rPr>
          <w:rFonts w:asciiTheme="majorBidi" w:hAnsiTheme="majorBidi" w:cstheme="majorBidi"/>
          <w:sz w:val="24"/>
          <w:szCs w:val="24"/>
          <w:lang w:val="pl-PL"/>
        </w:rPr>
        <w:t>pierwotnego</w:t>
      </w:r>
      <w:r w:rsidR="00BF033D" w:rsidRPr="00CD3CA7">
        <w:rPr>
          <w:rFonts w:asciiTheme="majorBidi" w:hAnsiTheme="majorBidi" w:cstheme="majorBidi"/>
          <w:sz w:val="24"/>
          <w:szCs w:val="24"/>
          <w:lang w:val="pl-PL"/>
        </w:rPr>
        <w:t xml:space="preserve"> obrazu </w:t>
      </w:r>
      <w:proofErr w:type="gramStart"/>
      <w:r w:rsidR="00BF033D" w:rsidRPr="00CD3CA7">
        <w:rPr>
          <w:rFonts w:asciiTheme="majorBidi" w:hAnsiTheme="majorBidi" w:cstheme="majorBidi"/>
          <w:sz w:val="24"/>
          <w:szCs w:val="24"/>
          <w:lang w:val="pl-PL"/>
        </w:rPr>
        <w:t>kolorowego (który</w:t>
      </w:r>
      <w:proofErr w:type="gramEnd"/>
      <w:r w:rsidR="00BF033D" w:rsidRPr="00CD3CA7">
        <w:rPr>
          <w:rFonts w:asciiTheme="majorBidi" w:hAnsiTheme="majorBidi" w:cstheme="majorBidi"/>
          <w:sz w:val="24"/>
          <w:szCs w:val="24"/>
          <w:lang w:val="pl-PL"/>
        </w:rPr>
        <w:t xml:space="preserve"> być może w ogóle nie </w:t>
      </w:r>
      <w:r>
        <w:rPr>
          <w:rFonts w:asciiTheme="majorBidi" w:hAnsiTheme="majorBidi" w:cstheme="majorBidi"/>
          <w:sz w:val="24"/>
          <w:szCs w:val="24"/>
          <w:lang w:val="pl-PL"/>
        </w:rPr>
        <w:t>istniał).</w:t>
      </w:r>
    </w:p>
    <w:p w:rsidR="00087F0A" w:rsidRPr="00087F0A" w:rsidRDefault="00CD3CA7" w:rsidP="00A942FC">
      <w:pPr>
        <w:rPr>
          <w:rFonts w:asciiTheme="majorBidi" w:hAnsiTheme="majorBidi" w:cstheme="majorBidi"/>
          <w:sz w:val="24"/>
          <w:szCs w:val="24"/>
          <w:lang w:val="pl-PL"/>
        </w:rPr>
      </w:pPr>
      <w:r>
        <w:rPr>
          <w:rFonts w:asciiTheme="majorBidi" w:hAnsiTheme="majorBidi" w:cstheme="majorBidi"/>
          <w:sz w:val="24"/>
          <w:szCs w:val="24"/>
          <w:lang w:val="pl-PL"/>
        </w:rPr>
        <w:t xml:space="preserve">Ogólne rozwiązanie problemu (2) jest z założenia niedeterministyczne i </w:t>
      </w:r>
      <w:r w:rsidR="00A942FC">
        <w:rPr>
          <w:rFonts w:asciiTheme="majorBidi" w:hAnsiTheme="majorBidi" w:cstheme="majorBidi"/>
          <w:sz w:val="24"/>
          <w:szCs w:val="24"/>
          <w:lang w:val="pl-PL"/>
        </w:rPr>
        <w:t>do</w:t>
      </w:r>
      <w:r w:rsidR="00323010">
        <w:rPr>
          <w:rFonts w:asciiTheme="majorBidi" w:hAnsiTheme="majorBidi" w:cstheme="majorBidi"/>
          <w:sz w:val="24"/>
          <w:szCs w:val="24"/>
          <w:lang w:val="pl-PL"/>
        </w:rPr>
        <w:t xml:space="preserve"> znajdowani</w:t>
      </w:r>
      <w:r w:rsidR="00A942FC">
        <w:rPr>
          <w:rFonts w:asciiTheme="majorBidi" w:hAnsiTheme="majorBidi" w:cstheme="majorBidi"/>
          <w:sz w:val="24"/>
          <w:szCs w:val="24"/>
          <w:lang w:val="pl-PL"/>
        </w:rPr>
        <w:t>a</w:t>
      </w:r>
      <w:r w:rsidR="00323010">
        <w:rPr>
          <w:rFonts w:asciiTheme="majorBidi" w:hAnsiTheme="majorBidi" w:cstheme="majorBidi"/>
          <w:sz w:val="24"/>
          <w:szCs w:val="24"/>
          <w:lang w:val="pl-PL"/>
        </w:rPr>
        <w:t xml:space="preserve"> optymalnych (tzn. możliwie najbardziej </w:t>
      </w:r>
      <w:r>
        <w:rPr>
          <w:rFonts w:asciiTheme="majorBidi" w:hAnsiTheme="majorBidi" w:cstheme="majorBidi"/>
          <w:sz w:val="24"/>
          <w:szCs w:val="24"/>
          <w:lang w:val="pl-PL"/>
        </w:rPr>
        <w:t>realistycznych</w:t>
      </w:r>
      <w:r w:rsidR="00323010">
        <w:rPr>
          <w:rFonts w:asciiTheme="majorBidi" w:hAnsiTheme="majorBidi" w:cstheme="majorBidi"/>
          <w:sz w:val="24"/>
          <w:szCs w:val="24"/>
          <w:lang w:val="pl-PL"/>
        </w:rPr>
        <w:t>) wyników wykorzystuje się albo metody</w:t>
      </w:r>
      <w:r w:rsidR="00E67195">
        <w:rPr>
          <w:rFonts w:asciiTheme="majorBidi" w:hAnsiTheme="majorBidi" w:cstheme="majorBidi"/>
          <w:sz w:val="24"/>
          <w:szCs w:val="24"/>
          <w:lang w:val="pl-PL"/>
        </w:rPr>
        <w:t xml:space="preserve"> </w:t>
      </w:r>
      <w:r w:rsidR="00323010">
        <w:rPr>
          <w:rFonts w:asciiTheme="majorBidi" w:hAnsiTheme="majorBidi" w:cstheme="majorBidi"/>
          <w:sz w:val="24"/>
          <w:szCs w:val="24"/>
          <w:lang w:val="pl-PL"/>
        </w:rPr>
        <w:t xml:space="preserve">półautomatyczne (gdzie użytkownik definiuje swoje oczekiwania poprzez tzw. </w:t>
      </w:r>
      <w:proofErr w:type="spellStart"/>
      <w:r w:rsidR="00323010" w:rsidRPr="00323010">
        <w:rPr>
          <w:rFonts w:asciiTheme="majorBidi" w:hAnsiTheme="majorBidi" w:cstheme="majorBidi"/>
          <w:i/>
          <w:iCs/>
          <w:sz w:val="24"/>
          <w:szCs w:val="24"/>
          <w:lang w:val="pl-PL"/>
        </w:rPr>
        <w:t>scribbling</w:t>
      </w:r>
      <w:proofErr w:type="spellEnd"/>
      <w:r w:rsidR="00323010">
        <w:rPr>
          <w:rFonts w:asciiTheme="majorBidi" w:hAnsiTheme="majorBidi" w:cstheme="majorBidi"/>
          <w:sz w:val="24"/>
          <w:szCs w:val="24"/>
          <w:lang w:val="pl-PL"/>
        </w:rPr>
        <w:t xml:space="preserve"> lub przez podanie przykładów pokolorowanych obrazów o podobnej treści) albo wymagające złożonych technik głębokiego uczenia metody automatyczne. </w:t>
      </w:r>
      <w:r w:rsidR="006E0BF0">
        <w:rPr>
          <w:rFonts w:asciiTheme="majorBidi" w:hAnsiTheme="majorBidi" w:cstheme="majorBidi"/>
          <w:sz w:val="24"/>
          <w:szCs w:val="24"/>
          <w:lang w:val="pl-PL"/>
        </w:rPr>
        <w:t xml:space="preserve">W metodach </w:t>
      </w:r>
      <w:r w:rsidR="00E67195">
        <w:rPr>
          <w:rFonts w:asciiTheme="majorBidi" w:hAnsiTheme="majorBidi" w:cstheme="majorBidi"/>
          <w:sz w:val="24"/>
          <w:szCs w:val="24"/>
          <w:lang w:val="pl-PL"/>
        </w:rPr>
        <w:t>automatycznych</w:t>
      </w:r>
      <w:r w:rsidR="006E0BF0">
        <w:rPr>
          <w:rFonts w:asciiTheme="majorBidi" w:hAnsiTheme="majorBidi" w:cstheme="majorBidi"/>
          <w:sz w:val="24"/>
          <w:szCs w:val="24"/>
          <w:lang w:val="pl-PL"/>
        </w:rPr>
        <w:t xml:space="preserve"> generalizuje się dostępne </w:t>
      </w:r>
      <w:r w:rsidR="00D20F75">
        <w:rPr>
          <w:rFonts w:asciiTheme="majorBidi" w:hAnsiTheme="majorBidi" w:cstheme="majorBidi"/>
          <w:sz w:val="24"/>
          <w:szCs w:val="24"/>
          <w:lang w:val="pl-PL"/>
        </w:rPr>
        <w:t>meta</w:t>
      </w:r>
      <w:r w:rsidR="006E0BF0">
        <w:rPr>
          <w:rFonts w:asciiTheme="majorBidi" w:hAnsiTheme="majorBidi" w:cstheme="majorBidi"/>
          <w:sz w:val="24"/>
          <w:szCs w:val="24"/>
          <w:lang w:val="pl-PL"/>
        </w:rPr>
        <w:t>dane kontekstowe (tematyka obrazów, charakterystyczne schematy współistnienia kolorów w poszczególnych dziedzinach, itp.) do wypracowania najbardziej prawdopodobnej kolorystyki (czasem w kilku wariantach) danego obrazu monochromatycznego.</w:t>
      </w:r>
    </w:p>
    <w:p w:rsidR="00E33347" w:rsidRPr="00087F0A" w:rsidRDefault="007B33B0" w:rsidP="00D20F75">
      <w:pPr>
        <w:rPr>
          <w:rFonts w:asciiTheme="majorBidi" w:hAnsiTheme="majorBidi" w:cstheme="majorBidi"/>
          <w:sz w:val="24"/>
          <w:szCs w:val="24"/>
          <w:lang w:val="pl-PL"/>
        </w:rPr>
      </w:pPr>
      <w:r>
        <w:rPr>
          <w:rFonts w:asciiTheme="majorBidi" w:hAnsiTheme="majorBidi" w:cstheme="majorBidi"/>
          <w:sz w:val="24"/>
          <w:szCs w:val="24"/>
          <w:lang w:val="pl-PL"/>
        </w:rPr>
        <w:t xml:space="preserve">W czasie seminarium umówione będą wstępne wyniki dotyczące wizualnie akceptowalnej rekonstrukcji barw w obrazach monochromatycznych </w:t>
      </w:r>
      <w:r w:rsidRPr="00D20F75">
        <w:rPr>
          <w:rFonts w:asciiTheme="majorBidi" w:hAnsiTheme="majorBidi" w:cstheme="majorBidi"/>
          <w:b/>
          <w:bCs/>
          <w:sz w:val="24"/>
          <w:szCs w:val="24"/>
          <w:lang w:val="pl-PL"/>
        </w:rPr>
        <w:t>bez żadnej informacji kontekstowej</w:t>
      </w:r>
      <w:r>
        <w:rPr>
          <w:rFonts w:asciiTheme="majorBidi" w:hAnsiTheme="majorBidi" w:cstheme="majorBidi"/>
          <w:sz w:val="24"/>
          <w:szCs w:val="24"/>
          <w:lang w:val="pl-PL"/>
        </w:rPr>
        <w:t xml:space="preserve">. </w:t>
      </w:r>
      <w:r w:rsidR="00D20F75">
        <w:rPr>
          <w:rFonts w:asciiTheme="majorBidi" w:hAnsiTheme="majorBidi" w:cstheme="majorBidi"/>
          <w:sz w:val="24"/>
          <w:szCs w:val="24"/>
          <w:lang w:val="pl-PL"/>
        </w:rPr>
        <w:t>W</w:t>
      </w:r>
      <w:r>
        <w:rPr>
          <w:rFonts w:asciiTheme="majorBidi" w:hAnsiTheme="majorBidi" w:cstheme="majorBidi"/>
          <w:sz w:val="24"/>
          <w:szCs w:val="24"/>
          <w:lang w:val="pl-PL"/>
        </w:rPr>
        <w:t xml:space="preserve"> analizie teoretycznej wykorzystane są zarówno modele kolorów (</w:t>
      </w:r>
      <w:r w:rsidR="00E67195">
        <w:rPr>
          <w:rFonts w:asciiTheme="majorBidi" w:hAnsiTheme="majorBidi" w:cstheme="majorBidi"/>
          <w:sz w:val="24"/>
          <w:szCs w:val="24"/>
          <w:lang w:val="pl-PL"/>
        </w:rPr>
        <w:t xml:space="preserve">np. </w:t>
      </w:r>
      <w:r>
        <w:rPr>
          <w:rFonts w:asciiTheme="majorBidi" w:hAnsiTheme="majorBidi" w:cstheme="majorBidi"/>
          <w:sz w:val="24"/>
          <w:szCs w:val="24"/>
          <w:lang w:val="pl-PL"/>
        </w:rPr>
        <w:t xml:space="preserve">RGB i HSV) jak </w:t>
      </w:r>
      <w:r w:rsidR="00D20F75">
        <w:rPr>
          <w:rFonts w:asciiTheme="majorBidi" w:hAnsiTheme="majorBidi" w:cstheme="majorBidi"/>
          <w:sz w:val="24"/>
          <w:szCs w:val="24"/>
          <w:lang w:val="pl-PL"/>
        </w:rPr>
        <w:t xml:space="preserve">i </w:t>
      </w:r>
      <w:r>
        <w:rPr>
          <w:rFonts w:asciiTheme="majorBidi" w:hAnsiTheme="majorBidi" w:cstheme="majorBidi"/>
          <w:sz w:val="24"/>
          <w:szCs w:val="24"/>
          <w:lang w:val="pl-PL"/>
        </w:rPr>
        <w:t xml:space="preserve">modele konwersji obrazów kolorowych w monochromatyczne (np. YIQ lub YUV). </w:t>
      </w:r>
      <w:r w:rsidR="00E67195">
        <w:rPr>
          <w:rFonts w:asciiTheme="majorBidi" w:hAnsiTheme="majorBidi" w:cstheme="majorBidi"/>
          <w:sz w:val="24"/>
          <w:szCs w:val="24"/>
          <w:lang w:val="pl-PL"/>
        </w:rPr>
        <w:t xml:space="preserve">Algorytm kolorowania jest z dużym stopniu repliką popularnej techniki </w:t>
      </w:r>
      <w:proofErr w:type="spellStart"/>
      <w:r w:rsidR="00E67195" w:rsidRPr="00E67195">
        <w:rPr>
          <w:rFonts w:asciiTheme="majorBidi" w:hAnsiTheme="majorBidi" w:cstheme="majorBidi"/>
          <w:i/>
          <w:iCs/>
          <w:sz w:val="24"/>
          <w:szCs w:val="24"/>
          <w:lang w:val="pl-PL"/>
        </w:rPr>
        <w:t>flood-fill</w:t>
      </w:r>
      <w:proofErr w:type="spellEnd"/>
      <w:r w:rsidR="00E67195">
        <w:rPr>
          <w:rFonts w:asciiTheme="majorBidi" w:hAnsiTheme="majorBidi" w:cstheme="majorBidi"/>
          <w:sz w:val="24"/>
          <w:szCs w:val="24"/>
          <w:lang w:val="pl-PL"/>
        </w:rPr>
        <w:t xml:space="preserve"> (z odpowiednimi elementami probabilistycznymi). Wstępne eksperymenty wskazują, że pomimo (teoretycznie) dużego poziomu losowości wyniki są jakościowo powtarzalne, zwłaszcza w przypadku obrazów o mniejszej złożoności.</w:t>
      </w:r>
    </w:p>
    <w:sectPr w:rsidR="00E33347" w:rsidRPr="00087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333F68"/>
    <w:multiLevelType w:val="hybridMultilevel"/>
    <w:tmpl w:val="941CA426"/>
    <w:lvl w:ilvl="0" w:tplc="B574B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18FD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B088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204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201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2CBB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90F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C5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82C6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5A1983"/>
    <w:multiLevelType w:val="hybridMultilevel"/>
    <w:tmpl w:val="BD2CCA76"/>
    <w:lvl w:ilvl="0" w:tplc="A9D6E1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528A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C04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E8F4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1AC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44E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409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2E58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0CF2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F5F"/>
    <w:rsid w:val="00087F0A"/>
    <w:rsid w:val="00277586"/>
    <w:rsid w:val="00323010"/>
    <w:rsid w:val="006E0BF0"/>
    <w:rsid w:val="007B33B0"/>
    <w:rsid w:val="00A942FC"/>
    <w:rsid w:val="00B628BC"/>
    <w:rsid w:val="00B76F5F"/>
    <w:rsid w:val="00BF033D"/>
    <w:rsid w:val="00CD3CA7"/>
    <w:rsid w:val="00D20F75"/>
    <w:rsid w:val="00E33347"/>
    <w:rsid w:val="00E67195"/>
    <w:rsid w:val="00FF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579C5-3A0D-4BEC-9C0C-65165124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6748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4452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cp:keywords/>
  <dc:description/>
  <cp:lastModifiedBy>Andrzej</cp:lastModifiedBy>
  <cp:revision>5</cp:revision>
  <dcterms:created xsi:type="dcterms:W3CDTF">2022-11-12T20:16:00Z</dcterms:created>
  <dcterms:modified xsi:type="dcterms:W3CDTF">2022-11-14T19:57:00Z</dcterms:modified>
</cp:coreProperties>
</file>